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0BD1" w:rsidRPr="00140BD1" w:rsidRDefault="00140BD1" w:rsidP="00140BD1">
      <w:pPr>
        <w:pStyle w:val="NormalWeb"/>
        <w:spacing w:before="0" w:beforeAutospacing="0" w:after="0" w:afterAutospacing="0" w:line="480" w:lineRule="auto"/>
        <w:ind w:firstLine="720"/>
        <w:rPr>
          <w:color w:val="0E101A"/>
        </w:rPr>
      </w:pPr>
    </w:p>
    <w:p w:rsidR="00140BD1" w:rsidRPr="00140BD1" w:rsidRDefault="00140BD1" w:rsidP="00A00BF6">
      <w:pPr>
        <w:pStyle w:val="NormalWeb"/>
        <w:spacing w:before="0" w:beforeAutospacing="0" w:after="0" w:afterAutospacing="0" w:line="480" w:lineRule="auto"/>
        <w:rPr>
          <w:color w:val="0E101A"/>
        </w:rPr>
      </w:pPr>
    </w:p>
    <w:p w:rsidR="00140BD1" w:rsidRPr="00140BD1" w:rsidRDefault="00140BD1" w:rsidP="00140BD1">
      <w:pPr>
        <w:pStyle w:val="NormalWeb"/>
        <w:spacing w:before="0" w:beforeAutospacing="0" w:after="0" w:afterAutospacing="0" w:line="480" w:lineRule="auto"/>
        <w:ind w:firstLine="720"/>
        <w:rPr>
          <w:color w:val="0E101A"/>
        </w:rPr>
      </w:pPr>
    </w:p>
    <w:p w:rsidR="00140BD1" w:rsidRPr="00140BD1" w:rsidRDefault="00140BD1" w:rsidP="00140BD1">
      <w:pPr>
        <w:pStyle w:val="NormalWeb"/>
        <w:spacing w:before="0" w:beforeAutospacing="0" w:after="0" w:afterAutospacing="0" w:line="480" w:lineRule="auto"/>
        <w:ind w:firstLine="720"/>
        <w:rPr>
          <w:color w:val="0E101A"/>
        </w:rPr>
      </w:pPr>
    </w:p>
    <w:p w:rsidR="00140BD1" w:rsidRDefault="00140BD1" w:rsidP="00140BD1">
      <w:pPr>
        <w:pStyle w:val="NormalWeb"/>
        <w:spacing w:before="0" w:beforeAutospacing="0" w:after="0" w:afterAutospacing="0" w:line="480" w:lineRule="auto"/>
        <w:ind w:firstLine="720"/>
        <w:rPr>
          <w:color w:val="0E101A"/>
        </w:rPr>
      </w:pPr>
    </w:p>
    <w:p w:rsidR="00A00BF6" w:rsidRDefault="00A00BF6" w:rsidP="00140BD1">
      <w:pPr>
        <w:pStyle w:val="NormalWeb"/>
        <w:spacing w:before="0" w:beforeAutospacing="0" w:after="0" w:afterAutospacing="0" w:line="480" w:lineRule="auto"/>
        <w:ind w:firstLine="720"/>
        <w:rPr>
          <w:color w:val="0E101A"/>
        </w:rPr>
      </w:pPr>
    </w:p>
    <w:p w:rsidR="00A00BF6" w:rsidRPr="00140BD1" w:rsidRDefault="00A00BF6" w:rsidP="00140BD1">
      <w:pPr>
        <w:pStyle w:val="NormalWeb"/>
        <w:spacing w:before="0" w:beforeAutospacing="0" w:after="0" w:afterAutospacing="0" w:line="480" w:lineRule="auto"/>
        <w:ind w:firstLine="720"/>
        <w:rPr>
          <w:color w:val="0E101A"/>
        </w:rPr>
      </w:pPr>
    </w:p>
    <w:p w:rsidR="00140BD1" w:rsidRPr="00140BD1" w:rsidRDefault="00140BD1" w:rsidP="00140BD1">
      <w:pPr>
        <w:pStyle w:val="NormalWeb"/>
        <w:spacing w:before="0" w:beforeAutospacing="0" w:after="0" w:afterAutospacing="0" w:line="480" w:lineRule="auto"/>
        <w:ind w:firstLine="720"/>
        <w:rPr>
          <w:color w:val="0E101A"/>
        </w:rPr>
      </w:pPr>
    </w:p>
    <w:p w:rsidR="00140BD1" w:rsidRPr="00140BD1" w:rsidRDefault="00140BD1" w:rsidP="00140BD1">
      <w:pPr>
        <w:pStyle w:val="NormalWeb"/>
        <w:spacing w:before="0" w:beforeAutospacing="0" w:after="0" w:afterAutospacing="0" w:line="480" w:lineRule="auto"/>
        <w:ind w:firstLine="720"/>
        <w:rPr>
          <w:color w:val="0E101A"/>
        </w:rPr>
      </w:pPr>
    </w:p>
    <w:p w:rsidR="00140BD1" w:rsidRPr="00140BD1" w:rsidRDefault="00140BD1" w:rsidP="00A00BF6">
      <w:pPr>
        <w:pStyle w:val="NormalWeb"/>
        <w:spacing w:before="0" w:beforeAutospacing="0" w:after="0" w:afterAutospacing="0" w:line="480" w:lineRule="auto"/>
        <w:jc w:val="center"/>
        <w:rPr>
          <w:color w:val="0E101A"/>
        </w:rPr>
      </w:pPr>
      <w:r w:rsidRPr="00140BD1">
        <w:rPr>
          <w:color w:val="0E101A"/>
        </w:rPr>
        <w:t>Personal Teaching Philosophy Part II</w:t>
      </w:r>
    </w:p>
    <w:p w:rsidR="00140BD1" w:rsidRPr="00140BD1" w:rsidRDefault="00140BD1" w:rsidP="00A00BF6">
      <w:pPr>
        <w:pStyle w:val="NormalWeb"/>
        <w:spacing w:before="0" w:beforeAutospacing="0" w:after="0" w:afterAutospacing="0" w:line="480" w:lineRule="auto"/>
        <w:jc w:val="center"/>
        <w:rPr>
          <w:color w:val="0E101A"/>
        </w:rPr>
      </w:pPr>
      <w:r w:rsidRPr="00140BD1">
        <w:rPr>
          <w:color w:val="0E101A"/>
        </w:rPr>
        <w:t>Name</w:t>
      </w:r>
    </w:p>
    <w:p w:rsidR="00140BD1" w:rsidRPr="00140BD1" w:rsidRDefault="00140BD1" w:rsidP="00A00BF6">
      <w:pPr>
        <w:pStyle w:val="NormalWeb"/>
        <w:spacing w:before="0" w:beforeAutospacing="0" w:after="0" w:afterAutospacing="0" w:line="480" w:lineRule="auto"/>
        <w:jc w:val="center"/>
        <w:rPr>
          <w:color w:val="0E101A"/>
        </w:rPr>
      </w:pPr>
      <w:r w:rsidRPr="00140BD1">
        <w:rPr>
          <w:color w:val="0E101A"/>
        </w:rPr>
        <w:t>Institution</w:t>
      </w:r>
    </w:p>
    <w:p w:rsidR="00140BD1" w:rsidRPr="00140BD1" w:rsidRDefault="00140BD1" w:rsidP="00A00BF6">
      <w:pPr>
        <w:pStyle w:val="NormalWeb"/>
        <w:spacing w:before="0" w:beforeAutospacing="0" w:after="0" w:afterAutospacing="0" w:line="480" w:lineRule="auto"/>
        <w:jc w:val="center"/>
        <w:rPr>
          <w:color w:val="0E101A"/>
        </w:rPr>
      </w:pPr>
      <w:r w:rsidRPr="00140BD1">
        <w:rPr>
          <w:color w:val="0E101A"/>
        </w:rPr>
        <w:t>Date</w:t>
      </w:r>
    </w:p>
    <w:p w:rsidR="00140BD1" w:rsidRPr="00140BD1" w:rsidRDefault="00140BD1" w:rsidP="00140BD1">
      <w:pPr>
        <w:pStyle w:val="NormalWeb"/>
        <w:spacing w:before="0" w:beforeAutospacing="0" w:after="0" w:afterAutospacing="0" w:line="480" w:lineRule="auto"/>
        <w:ind w:firstLine="720"/>
        <w:rPr>
          <w:color w:val="0E101A"/>
        </w:rPr>
      </w:pPr>
    </w:p>
    <w:p w:rsidR="00140BD1" w:rsidRPr="00140BD1" w:rsidRDefault="00140BD1" w:rsidP="00140BD1">
      <w:pPr>
        <w:pStyle w:val="NormalWeb"/>
        <w:spacing w:before="0" w:beforeAutospacing="0" w:after="0" w:afterAutospacing="0" w:line="480" w:lineRule="auto"/>
        <w:ind w:firstLine="720"/>
        <w:rPr>
          <w:color w:val="0E101A"/>
        </w:rPr>
      </w:pPr>
    </w:p>
    <w:p w:rsidR="00140BD1" w:rsidRPr="00140BD1" w:rsidRDefault="00140BD1" w:rsidP="00140BD1">
      <w:pPr>
        <w:pStyle w:val="NormalWeb"/>
        <w:spacing w:before="0" w:beforeAutospacing="0" w:after="0" w:afterAutospacing="0" w:line="480" w:lineRule="auto"/>
        <w:ind w:firstLine="720"/>
        <w:rPr>
          <w:color w:val="0E101A"/>
        </w:rPr>
      </w:pPr>
    </w:p>
    <w:p w:rsidR="00140BD1" w:rsidRPr="00140BD1" w:rsidRDefault="00140BD1" w:rsidP="00140BD1">
      <w:pPr>
        <w:pStyle w:val="NormalWeb"/>
        <w:spacing w:before="0" w:beforeAutospacing="0" w:after="0" w:afterAutospacing="0" w:line="480" w:lineRule="auto"/>
        <w:ind w:firstLine="720"/>
        <w:rPr>
          <w:color w:val="0E101A"/>
        </w:rPr>
      </w:pPr>
    </w:p>
    <w:p w:rsidR="00140BD1" w:rsidRPr="00140BD1" w:rsidRDefault="00140BD1" w:rsidP="00140BD1">
      <w:pPr>
        <w:pStyle w:val="NormalWeb"/>
        <w:spacing w:before="0" w:beforeAutospacing="0" w:after="0" w:afterAutospacing="0" w:line="480" w:lineRule="auto"/>
        <w:ind w:firstLine="720"/>
        <w:rPr>
          <w:color w:val="0E101A"/>
        </w:rPr>
      </w:pPr>
    </w:p>
    <w:p w:rsidR="00140BD1" w:rsidRPr="00140BD1" w:rsidRDefault="00140BD1" w:rsidP="00140BD1">
      <w:pPr>
        <w:pStyle w:val="NormalWeb"/>
        <w:spacing w:before="0" w:beforeAutospacing="0" w:after="0" w:afterAutospacing="0" w:line="480" w:lineRule="auto"/>
        <w:ind w:firstLine="720"/>
        <w:rPr>
          <w:color w:val="0E101A"/>
        </w:rPr>
      </w:pPr>
    </w:p>
    <w:p w:rsidR="00140BD1" w:rsidRDefault="00140BD1" w:rsidP="00140BD1">
      <w:pPr>
        <w:pStyle w:val="NormalWeb"/>
        <w:spacing w:before="0" w:beforeAutospacing="0" w:after="0" w:afterAutospacing="0" w:line="480" w:lineRule="auto"/>
        <w:rPr>
          <w:color w:val="0E101A"/>
        </w:rPr>
      </w:pPr>
    </w:p>
    <w:p w:rsidR="00140BD1" w:rsidRDefault="00140BD1" w:rsidP="00140BD1">
      <w:pPr>
        <w:pStyle w:val="NormalWeb"/>
        <w:spacing w:before="0" w:beforeAutospacing="0" w:after="0" w:afterAutospacing="0" w:line="480" w:lineRule="auto"/>
        <w:rPr>
          <w:color w:val="0E101A"/>
        </w:rPr>
      </w:pPr>
    </w:p>
    <w:p w:rsidR="00A00BF6" w:rsidRDefault="00A00BF6" w:rsidP="00140BD1">
      <w:pPr>
        <w:pStyle w:val="NormalWeb"/>
        <w:spacing w:before="0" w:beforeAutospacing="0" w:after="0" w:afterAutospacing="0" w:line="480" w:lineRule="auto"/>
        <w:jc w:val="center"/>
        <w:rPr>
          <w:color w:val="0E101A"/>
        </w:rPr>
      </w:pPr>
    </w:p>
    <w:p w:rsidR="00A00BF6" w:rsidRDefault="00A00BF6" w:rsidP="00140BD1">
      <w:pPr>
        <w:pStyle w:val="NormalWeb"/>
        <w:spacing w:before="0" w:beforeAutospacing="0" w:after="0" w:afterAutospacing="0" w:line="480" w:lineRule="auto"/>
        <w:jc w:val="center"/>
        <w:rPr>
          <w:color w:val="0E101A"/>
        </w:rPr>
      </w:pPr>
    </w:p>
    <w:p w:rsidR="00140BD1" w:rsidRPr="00140BD1" w:rsidRDefault="00140BD1" w:rsidP="00140BD1">
      <w:pPr>
        <w:pStyle w:val="NormalWeb"/>
        <w:spacing w:before="0" w:beforeAutospacing="0" w:after="0" w:afterAutospacing="0" w:line="480" w:lineRule="auto"/>
        <w:jc w:val="center"/>
        <w:rPr>
          <w:color w:val="0E101A"/>
        </w:rPr>
      </w:pPr>
      <w:r w:rsidRPr="00140BD1">
        <w:rPr>
          <w:color w:val="0E101A"/>
        </w:rPr>
        <w:lastRenderedPageBreak/>
        <w:t>Personal Teaching Philosophy Part II</w:t>
      </w:r>
    </w:p>
    <w:p w:rsidR="00140BD1" w:rsidRPr="00140BD1" w:rsidRDefault="00140BD1" w:rsidP="00140BD1">
      <w:pPr>
        <w:pStyle w:val="NormalWeb"/>
        <w:spacing w:before="0" w:beforeAutospacing="0" w:after="0" w:afterAutospacing="0" w:line="480" w:lineRule="auto"/>
        <w:ind w:firstLine="720"/>
        <w:rPr>
          <w:color w:val="0E101A"/>
        </w:rPr>
      </w:pPr>
      <w:r w:rsidRPr="00140BD1">
        <w:rPr>
          <w:color w:val="0E101A"/>
        </w:rPr>
        <w:t>In this course, the m</w:t>
      </w:r>
      <w:r w:rsidR="00A00BF6">
        <w:rPr>
          <w:color w:val="0E101A"/>
        </w:rPr>
        <w:t>ain focus was on developing</w:t>
      </w:r>
      <w:r w:rsidRPr="00140BD1">
        <w:rPr>
          <w:color w:val="0E101A"/>
        </w:rPr>
        <w:t xml:space="preserve"> of personal teaching philosophy. Teaching and learning might seem like straightforward processes, but they need professionals who understand all the education basics. In the first place, the educator needs to comprehend the reality regarding learning. According to Masters (2018), learning is gaining knowledge on a particular aspect of life through involvement in continual studies. In this course, I have realized that learning is a process that happens simultaneously with teaching, and it involved educators and learners. Nursing education is much purposeful, and thus instruction must be goal-oriented for adequate comprehension. Generally, this paper's primary focus wil</w:t>
      </w:r>
      <w:r w:rsidR="00610150">
        <w:rPr>
          <w:color w:val="0E101A"/>
        </w:rPr>
        <w:t>l be reflecting on the learning</w:t>
      </w:r>
      <w:r w:rsidRPr="00140BD1">
        <w:rPr>
          <w:color w:val="0E101A"/>
        </w:rPr>
        <w:t xml:space="preserve"> in the entire course. In this case, I will revise the personal teaching philosophy developed in the first week of this course.  </w:t>
      </w:r>
    </w:p>
    <w:p w:rsidR="00140BD1" w:rsidRPr="00140BD1" w:rsidRDefault="00140BD1" w:rsidP="00A00BF6">
      <w:pPr>
        <w:pStyle w:val="NormalWeb"/>
        <w:spacing w:before="0" w:beforeAutospacing="0" w:after="0" w:afterAutospacing="0" w:line="480" w:lineRule="auto"/>
        <w:jc w:val="center"/>
        <w:rPr>
          <w:color w:val="0E101A"/>
        </w:rPr>
      </w:pPr>
      <w:r w:rsidRPr="00140BD1">
        <w:rPr>
          <w:rStyle w:val="Strong"/>
          <w:color w:val="0E101A"/>
        </w:rPr>
        <w:t>My teaching values and beliefs</w:t>
      </w:r>
    </w:p>
    <w:p w:rsidR="00140BD1" w:rsidRPr="00140BD1" w:rsidRDefault="00140BD1" w:rsidP="00140BD1">
      <w:pPr>
        <w:pStyle w:val="NormalWeb"/>
        <w:spacing w:before="0" w:beforeAutospacing="0" w:after="0" w:afterAutospacing="0" w:line="480" w:lineRule="auto"/>
        <w:ind w:firstLine="720"/>
        <w:rPr>
          <w:color w:val="0E101A"/>
        </w:rPr>
      </w:pPr>
      <w:r w:rsidRPr="00140BD1">
        <w:rPr>
          <w:color w:val="0E101A"/>
        </w:rPr>
        <w:t>In the week one' assignment, I mentioned that learners are the central focus of my education. Offering learner-centered education makes one and excellent teacher, following the fact that the learners will perform excellently. Teachers and learners are the primary stakeholders in the teaching and learning processes. Another critical issue for learning is a conducive environment. As a teacher, I ensure that the environment I expose my learners is adequate for their understanding. There are barriers in education that may be physical, like noise, and other psychological well-being (Kumagai&amp; Black, 2018). As a teacher, I try to ensure that all these aspects are favorable for quality interactions with my learners. An essential issue in my teaching is maintaining positive relations with my learners. I believe that learning happens well is there is due respect among all the parties in the education process.</w:t>
      </w:r>
    </w:p>
    <w:p w:rsidR="00140BD1" w:rsidRPr="00140BD1" w:rsidRDefault="00140BD1" w:rsidP="00140BD1">
      <w:pPr>
        <w:pStyle w:val="NormalWeb"/>
        <w:spacing w:before="0" w:beforeAutospacing="0" w:after="0" w:afterAutospacing="0" w:line="480" w:lineRule="auto"/>
        <w:ind w:firstLine="720"/>
        <w:rPr>
          <w:color w:val="0E101A"/>
        </w:rPr>
      </w:pPr>
      <w:r w:rsidRPr="00140BD1">
        <w:rPr>
          <w:color w:val="0E101A"/>
        </w:rPr>
        <w:lastRenderedPageBreak/>
        <w:t>Furthermore, the knowledge attained in the nursing field should be reflective of the nursing practice. In all my teachings, I evaluate the relevance of the lessons in clinical practice. I believe that a good student should reflect on what has been learned in the clinical practice and thus solve the health issues dominant in the societies. The learners' motivation and preparedness to learn are much valued in my teaching philosophy. Learners who are ready to learn to motivate their teacher to make efforts to help them gain professional competencies.</w:t>
      </w:r>
    </w:p>
    <w:p w:rsidR="00140BD1" w:rsidRPr="00140BD1" w:rsidRDefault="00140BD1" w:rsidP="00A00BF6">
      <w:pPr>
        <w:pStyle w:val="NormalWeb"/>
        <w:spacing w:before="0" w:beforeAutospacing="0" w:after="0" w:afterAutospacing="0" w:line="480" w:lineRule="auto"/>
        <w:jc w:val="center"/>
        <w:rPr>
          <w:color w:val="0E101A"/>
        </w:rPr>
      </w:pPr>
      <w:r w:rsidRPr="00140BD1">
        <w:rPr>
          <w:rStyle w:val="Strong"/>
          <w:color w:val="0E101A"/>
        </w:rPr>
        <w:t>My Goals as a Nurse Instructor</w:t>
      </w:r>
    </w:p>
    <w:p w:rsidR="00140BD1" w:rsidRPr="00140BD1" w:rsidRDefault="00140BD1" w:rsidP="00140BD1">
      <w:pPr>
        <w:pStyle w:val="NormalWeb"/>
        <w:spacing w:before="0" w:beforeAutospacing="0" w:after="0" w:afterAutospacing="0" w:line="480" w:lineRule="auto"/>
        <w:ind w:firstLine="720"/>
        <w:rPr>
          <w:color w:val="0E101A"/>
        </w:rPr>
      </w:pPr>
      <w:r w:rsidRPr="00140BD1">
        <w:rPr>
          <w:color w:val="0E101A"/>
        </w:rPr>
        <w:t>  In clinical education, every aspect has to be based on specific goals reflected in the nursing practice. In this regard, my nursing philosophy is based on clear goals, and I trust this will make me an excellent nurse educator. My primary goal is training nurses who will be capable of offering patient-centered care. Since the patients are the main subjects in the clinical practice, the nurses need to have them as the focal point in managing quality health. In my teaching, I expose the learners to practical simulation activities and case studies that help them a reason for the best kind of care they should offer to different patients. Patient-centered care is the number one priority in the health care sector since it leads to patient satisfaction. I have a strong feeling that since I offer learner-centered education, I make my nurse students capable of performing excellently by providing patient-centered care.   </w:t>
      </w:r>
    </w:p>
    <w:p w:rsidR="00140BD1" w:rsidRPr="00140BD1" w:rsidRDefault="00140BD1" w:rsidP="00140BD1">
      <w:pPr>
        <w:pStyle w:val="NormalWeb"/>
        <w:spacing w:before="0" w:beforeAutospacing="0" w:after="0" w:afterAutospacing="0" w:line="480" w:lineRule="auto"/>
        <w:ind w:firstLine="720"/>
        <w:rPr>
          <w:color w:val="0E101A"/>
        </w:rPr>
      </w:pPr>
      <w:r w:rsidRPr="00140BD1">
        <w:rPr>
          <w:color w:val="0E101A"/>
        </w:rPr>
        <w:t xml:space="preserve"> Another goal in my teaching is making good use of technology and ensuring that the nurse students are capable of applying the advanced technological skills in their practice. I focus on the ever-transforming healthcare sector and try to find the most favorable solutions to the healthcare industry changes. This implies that I have to produce technologically, capable nurses to use modern technology in healthcare. The other critical thing is keeping substantial communication with my learner. Since the learning process is an exchange of knowledge among </w:t>
      </w:r>
      <w:r w:rsidRPr="00140BD1">
        <w:rPr>
          <w:color w:val="0E101A"/>
        </w:rPr>
        <w:lastRenderedPageBreak/>
        <w:t>educators and their learners, communication turns out to be the most critical thing for better teaching and learning. I also use acceptable correctional language during my teaching process and mentions students by their names. For instance, "Joy, you made a good trial in that is recommendable. However, it could have been better if you argued out that nurses need to be critical thinkers to solve the nursing field's outstanding problems." In this case, the student will feel motivated and learn how to argue out her points while answering questions.</w:t>
      </w:r>
    </w:p>
    <w:p w:rsidR="00140BD1" w:rsidRPr="00140BD1" w:rsidRDefault="00140BD1" w:rsidP="00140BD1">
      <w:pPr>
        <w:pStyle w:val="NormalWeb"/>
        <w:spacing w:before="0" w:beforeAutospacing="0" w:after="0" w:afterAutospacing="0" w:line="480" w:lineRule="auto"/>
        <w:ind w:firstLine="720"/>
        <w:rPr>
          <w:color w:val="0E101A"/>
        </w:rPr>
      </w:pPr>
      <w:r w:rsidRPr="00140BD1">
        <w:rPr>
          <w:color w:val="0E101A"/>
        </w:rPr>
        <w:t>A good nurse educator should act as a leader in the teaching and learning process (Bastable, 2017). I perceive a good leader as the once who acknowledges when the followers need motivation. In the same manner, I always reinforce and motivate my learners. Rewards are still part of what I value the most in my teaching. For example, saying to my students "good trial" is better than failing to say anything at all or using negative responses like "totally wrong." Motivated learners are excellent performers and thus is ensures that all my learners are motivated.</w:t>
      </w:r>
    </w:p>
    <w:p w:rsidR="00140BD1" w:rsidRPr="00140BD1" w:rsidRDefault="00140BD1" w:rsidP="00140BD1">
      <w:pPr>
        <w:pStyle w:val="NormalWeb"/>
        <w:spacing w:before="0" w:beforeAutospacing="0" w:after="0" w:afterAutospacing="0" w:line="480" w:lineRule="auto"/>
        <w:ind w:firstLine="720"/>
        <w:rPr>
          <w:color w:val="0E101A"/>
        </w:rPr>
      </w:pPr>
      <w:r w:rsidRPr="00140BD1">
        <w:rPr>
          <w:color w:val="0E101A"/>
        </w:rPr>
        <w:t>Diversity exists everywhere in the word, and thus good teacher always recognizes that. My class has many students with diverse cultures, and this is one thing I respect the most. In this case, I do not attack any student irrespective of their culture, religion, and race. The interpersonal differences between the learners imply that the teacher has to consider them. Some learners might be shortsighted or long-sighted, and thus the sitting arrangement within the classrooms should be so that every learner is comfortable. Lastly, I teach students as a whole, and these goals help learners develop all the necessary competencies in the nursing field. My learners' cognitive aspect should match the professional needs and thus have behaviors adjusted to meet the intended purpose.   </w:t>
      </w:r>
    </w:p>
    <w:p w:rsidR="00FC330A" w:rsidRDefault="00FC330A" w:rsidP="00A00BF6">
      <w:pPr>
        <w:pStyle w:val="NormalWeb"/>
        <w:spacing w:before="0" w:beforeAutospacing="0" w:after="0" w:afterAutospacing="0" w:line="480" w:lineRule="auto"/>
        <w:jc w:val="center"/>
        <w:rPr>
          <w:rStyle w:val="Strong"/>
          <w:color w:val="0E101A"/>
        </w:rPr>
      </w:pPr>
    </w:p>
    <w:p w:rsidR="00140BD1" w:rsidRPr="00140BD1" w:rsidRDefault="00140BD1" w:rsidP="00A00BF6">
      <w:pPr>
        <w:pStyle w:val="NormalWeb"/>
        <w:spacing w:before="0" w:beforeAutospacing="0" w:after="0" w:afterAutospacing="0" w:line="480" w:lineRule="auto"/>
        <w:jc w:val="center"/>
        <w:rPr>
          <w:color w:val="0E101A"/>
        </w:rPr>
      </w:pPr>
      <w:r w:rsidRPr="00140BD1">
        <w:rPr>
          <w:rStyle w:val="Strong"/>
          <w:color w:val="0E101A"/>
        </w:rPr>
        <w:lastRenderedPageBreak/>
        <w:t>My Teaching Methods and Strategies</w:t>
      </w:r>
    </w:p>
    <w:p w:rsidR="00140BD1" w:rsidRPr="00140BD1" w:rsidRDefault="00140BD1" w:rsidP="00140BD1">
      <w:pPr>
        <w:pStyle w:val="NormalWeb"/>
        <w:spacing w:before="0" w:beforeAutospacing="0" w:after="0" w:afterAutospacing="0" w:line="480" w:lineRule="auto"/>
        <w:ind w:firstLine="720"/>
        <w:rPr>
          <w:color w:val="0E101A"/>
        </w:rPr>
      </w:pPr>
      <w:r w:rsidRPr="00140BD1">
        <w:rPr>
          <w:color w:val="0E101A"/>
        </w:rPr>
        <w:t>In this course, I have learned that some teaching strategies are useful than others. For nursing education, the teaching methods used should be geared towards promoting professional competence in the medical field. I incorporate new technologies in my teaching process, and this is marked by the simulations activities and helps enrich the learner's understanding process. Technology also helps me is setting favorable assessments to the nurse students. Scientific experimentations are also perceived as of great significance in clinical education. Theref</w:t>
      </w:r>
      <w:r w:rsidR="00610150">
        <w:rPr>
          <w:color w:val="0E101A"/>
        </w:rPr>
        <w:t>ore, I have believed that nursing</w:t>
      </w:r>
      <w:r w:rsidRPr="00140BD1">
        <w:rPr>
          <w:color w:val="0E101A"/>
        </w:rPr>
        <w:t xml:space="preserve"> students might be incapable of applying primary knowledge in clinical practice without enough </w:t>
      </w:r>
      <w:r w:rsidR="00610150" w:rsidRPr="00140BD1">
        <w:rPr>
          <w:color w:val="0E101A"/>
        </w:rPr>
        <w:t>experimentation</w:t>
      </w:r>
      <w:r w:rsidRPr="00140BD1">
        <w:rPr>
          <w:color w:val="0E101A"/>
        </w:rPr>
        <w:t>. Peer teaching is among the best learner-centered teaching approaches that I feel comfortable while applying in my clinical education. At times, group discussions work the best in passing come concepts. However, balancing the participants in every group is essential, and as a nurse educator, I ensure that every group is active with all members participating in the discussions. The use of verbal and non-verbal and audio-visual teaching aids helps me reach out to all my learners and enhance their understanding.</w:t>
      </w:r>
    </w:p>
    <w:p w:rsidR="00140BD1" w:rsidRPr="00A00BF6" w:rsidRDefault="00140BD1" w:rsidP="00A00BF6">
      <w:pPr>
        <w:pStyle w:val="NormalWeb"/>
        <w:spacing w:before="0" w:beforeAutospacing="0" w:after="0" w:afterAutospacing="0" w:line="480" w:lineRule="auto"/>
        <w:jc w:val="center"/>
        <w:rPr>
          <w:i/>
          <w:color w:val="0E101A"/>
        </w:rPr>
      </w:pPr>
      <w:r w:rsidRPr="00A00BF6">
        <w:rPr>
          <w:rStyle w:val="Emphasis"/>
          <w:b/>
          <w:bCs/>
          <w:i w:val="0"/>
          <w:color w:val="0E101A"/>
        </w:rPr>
        <w:t>Evaluation Discussion of Teaching Philosophy</w:t>
      </w:r>
    </w:p>
    <w:p w:rsidR="00140BD1" w:rsidRPr="00140BD1" w:rsidRDefault="00140BD1" w:rsidP="00140BD1">
      <w:pPr>
        <w:pStyle w:val="NormalWeb"/>
        <w:spacing w:before="0" w:beforeAutospacing="0" w:after="0" w:afterAutospacing="0" w:line="480" w:lineRule="auto"/>
        <w:ind w:firstLine="720"/>
        <w:rPr>
          <w:color w:val="0E101A"/>
        </w:rPr>
      </w:pPr>
      <w:r w:rsidRPr="00140BD1">
        <w:rPr>
          <w:color w:val="0E101A"/>
        </w:rPr>
        <w:t xml:space="preserve">This part will compare my original teaching philosophy with my current teaching philosophy, following the knowledge I have acquired from this course. In my original teaching philosophy, I perceived education as a critical process in producing professionals in all sectors of the economy. The nursing profession is somewhat different from other professions, and hence nursing educations should be different. This remains so even in my current teaching philosophy. Nursing education should be purposeful, and I mentioned this in my original teaching philosophy. In the course, I have learned that teaching will happen in vain without setting clear goals. Goal-oriented teachers can realize multiple potentials in their learners, which is reflected </w:t>
      </w:r>
      <w:r w:rsidRPr="00140BD1">
        <w:rPr>
          <w:color w:val="0E101A"/>
        </w:rPr>
        <w:lastRenderedPageBreak/>
        <w:t>in the nursing practice. Now I can effectively derive teaching goals and apply them in teaching, which is evident in my revised teaching philosophy.   </w:t>
      </w:r>
    </w:p>
    <w:p w:rsidR="00140BD1" w:rsidRPr="00140BD1" w:rsidRDefault="00140BD1" w:rsidP="00140BD1">
      <w:pPr>
        <w:pStyle w:val="NormalWeb"/>
        <w:spacing w:before="0" w:beforeAutospacing="0" w:after="0" w:afterAutospacing="0" w:line="480" w:lineRule="auto"/>
        <w:ind w:firstLine="720"/>
        <w:rPr>
          <w:color w:val="0E101A"/>
        </w:rPr>
      </w:pPr>
      <w:r w:rsidRPr="00140BD1">
        <w:rPr>
          <w:color w:val="0E101A"/>
        </w:rPr>
        <w:t>Eliminating poor teaching styles is critical for effective teaching and learning. In my revised teaching philosophy is stated that I have learned how to make the entire learning environment conducive. A conducive environment is free from physical noise and other existing psychological issues. As a teacher, I can intervene in learners challenging problems and offer practical guidance and counseling. The teaching strategies I mentioned in my original teaching philosophy remain, but I feel that I clearly explained how I could use them competently in my revised teaching philosophy. Every competent teacher should consider the nurse students' interpersonal differences, and thus I feel that I know to do that. The teaching and learning materials are vital in teaching, and the nurse educators need knowledge on the best teaching method, materials, and teaching for different topics. The diversity among learners is essential. I omitted in the original personal teaching philosophy, and I included it in the revised one due to its significance in making learning more useful for all learners. I feel that I can make a competent nurse educator following the knowledge gain from this course.</w:t>
      </w:r>
    </w:p>
    <w:p w:rsidR="00140BD1" w:rsidRPr="00A00BF6" w:rsidRDefault="00140BD1" w:rsidP="00A00BF6">
      <w:pPr>
        <w:pStyle w:val="NormalWeb"/>
        <w:spacing w:before="0" w:beforeAutospacing="0" w:after="0" w:afterAutospacing="0" w:line="480" w:lineRule="auto"/>
        <w:jc w:val="center"/>
        <w:rPr>
          <w:b/>
          <w:color w:val="0E101A"/>
        </w:rPr>
      </w:pPr>
      <w:r w:rsidRPr="00A00BF6">
        <w:rPr>
          <w:b/>
          <w:color w:val="0E101A"/>
        </w:rPr>
        <w:t>Conclusion</w:t>
      </w:r>
    </w:p>
    <w:p w:rsidR="00FC330A" w:rsidRDefault="00140BD1" w:rsidP="00FC330A">
      <w:pPr>
        <w:pStyle w:val="NormalWeb"/>
        <w:spacing w:before="0" w:beforeAutospacing="0" w:after="0" w:afterAutospacing="0" w:line="480" w:lineRule="auto"/>
        <w:ind w:firstLine="720"/>
        <w:rPr>
          <w:color w:val="0E101A"/>
        </w:rPr>
      </w:pPr>
      <w:r w:rsidRPr="00140BD1">
        <w:rPr>
          <w:color w:val="0E101A"/>
        </w:rPr>
        <w:t>In summation, teaching and learning are inseparable processes that help in producing competent learners. An excellent teaching philosophy puts all the basics in the learning process, including the nursing education goals, the teaching materials to be used, teaching aids, and effective teaching strategies. Educators have different traits, but an outstanding educator is a good communicator, critical thinker, good in problem-solving, excellent motivator, and capable of creating conducive learning (Bowne, 2017). What is taught in the nursing classes should be reflected in the nursing field in helping patients lead quality lives.</w:t>
      </w:r>
    </w:p>
    <w:p w:rsidR="00630B01" w:rsidRPr="00FC330A" w:rsidRDefault="00630B01" w:rsidP="00FC330A">
      <w:pPr>
        <w:pStyle w:val="NormalWeb"/>
        <w:spacing w:before="0" w:beforeAutospacing="0" w:after="0" w:afterAutospacing="0" w:line="480" w:lineRule="auto"/>
        <w:ind w:firstLine="720"/>
        <w:jc w:val="center"/>
        <w:rPr>
          <w:color w:val="0E101A"/>
        </w:rPr>
      </w:pPr>
      <w:r w:rsidRPr="00140BD1">
        <w:lastRenderedPageBreak/>
        <w:t>References</w:t>
      </w:r>
    </w:p>
    <w:p w:rsidR="00A00BF6" w:rsidRPr="00140BD1" w:rsidRDefault="00A00BF6" w:rsidP="00A00BF6">
      <w:pPr>
        <w:spacing w:line="480" w:lineRule="auto"/>
        <w:ind w:left="720" w:hanging="720"/>
        <w:rPr>
          <w:rFonts w:ascii="Times New Roman" w:hAnsi="Times New Roman" w:cs="Times New Roman"/>
          <w:color w:val="222222"/>
          <w:sz w:val="24"/>
          <w:szCs w:val="24"/>
          <w:shd w:val="clear" w:color="auto" w:fill="FFFFFF"/>
        </w:rPr>
      </w:pPr>
      <w:r w:rsidRPr="00140BD1">
        <w:rPr>
          <w:rFonts w:ascii="Times New Roman" w:hAnsi="Times New Roman" w:cs="Times New Roman"/>
          <w:color w:val="222222"/>
          <w:sz w:val="24"/>
          <w:szCs w:val="24"/>
          <w:shd w:val="clear" w:color="auto" w:fill="FFFFFF"/>
        </w:rPr>
        <w:t>Bowne, M. (2017). Developing a Teaching Philosophy. </w:t>
      </w:r>
      <w:r w:rsidRPr="00140BD1">
        <w:rPr>
          <w:rFonts w:ascii="Times New Roman" w:hAnsi="Times New Roman" w:cs="Times New Roman"/>
          <w:i/>
          <w:iCs/>
          <w:color w:val="222222"/>
          <w:sz w:val="24"/>
          <w:szCs w:val="24"/>
          <w:shd w:val="clear" w:color="auto" w:fill="FFFFFF"/>
        </w:rPr>
        <w:t>Journal of Effective Teaching</w:t>
      </w:r>
      <w:r w:rsidRPr="00140BD1">
        <w:rPr>
          <w:rFonts w:ascii="Times New Roman" w:hAnsi="Times New Roman" w:cs="Times New Roman"/>
          <w:color w:val="222222"/>
          <w:sz w:val="24"/>
          <w:szCs w:val="24"/>
          <w:shd w:val="clear" w:color="auto" w:fill="FFFFFF"/>
        </w:rPr>
        <w:t>, </w:t>
      </w:r>
      <w:r w:rsidRPr="00140BD1">
        <w:rPr>
          <w:rFonts w:ascii="Times New Roman" w:hAnsi="Times New Roman" w:cs="Times New Roman"/>
          <w:i/>
          <w:iCs/>
          <w:color w:val="222222"/>
          <w:sz w:val="24"/>
          <w:szCs w:val="24"/>
          <w:shd w:val="clear" w:color="auto" w:fill="FFFFFF"/>
        </w:rPr>
        <w:t>17</w:t>
      </w:r>
      <w:r w:rsidRPr="00140BD1">
        <w:rPr>
          <w:rFonts w:ascii="Times New Roman" w:hAnsi="Times New Roman" w:cs="Times New Roman"/>
          <w:color w:val="222222"/>
          <w:sz w:val="24"/>
          <w:szCs w:val="24"/>
          <w:shd w:val="clear" w:color="auto" w:fill="FFFFFF"/>
        </w:rPr>
        <w:t>(3), 59-63.</w:t>
      </w:r>
    </w:p>
    <w:p w:rsidR="00A00BF6" w:rsidRPr="00140BD1" w:rsidRDefault="00A00BF6" w:rsidP="00A00BF6">
      <w:pPr>
        <w:spacing w:line="480" w:lineRule="auto"/>
        <w:ind w:left="720" w:hanging="720"/>
        <w:rPr>
          <w:rFonts w:ascii="Times New Roman" w:hAnsi="Times New Roman" w:cs="Times New Roman"/>
          <w:color w:val="222222"/>
          <w:sz w:val="24"/>
          <w:szCs w:val="24"/>
          <w:shd w:val="clear" w:color="auto" w:fill="FFFFFF"/>
        </w:rPr>
      </w:pPr>
      <w:r w:rsidRPr="00140BD1">
        <w:rPr>
          <w:rFonts w:ascii="Times New Roman" w:hAnsi="Times New Roman" w:cs="Times New Roman"/>
          <w:color w:val="222222"/>
          <w:sz w:val="24"/>
          <w:szCs w:val="24"/>
          <w:shd w:val="clear" w:color="auto" w:fill="FFFFFF"/>
        </w:rPr>
        <w:t>Kumagai, K., &amp; Black, L. J. (2018). Te</w:t>
      </w:r>
      <w:bookmarkStart w:id="0" w:name="_GoBack"/>
      <w:bookmarkEnd w:id="0"/>
      <w:r w:rsidRPr="00140BD1">
        <w:rPr>
          <w:rFonts w:ascii="Times New Roman" w:hAnsi="Times New Roman" w:cs="Times New Roman"/>
          <w:color w:val="222222"/>
          <w:sz w:val="24"/>
          <w:szCs w:val="24"/>
          <w:shd w:val="clear" w:color="auto" w:fill="FFFFFF"/>
        </w:rPr>
        <w:t>aching philosophy in practice: Developing compatibility through personal practical knowledge. </w:t>
      </w:r>
      <w:r w:rsidRPr="00140BD1">
        <w:rPr>
          <w:rFonts w:ascii="Times New Roman" w:hAnsi="Times New Roman" w:cs="Times New Roman"/>
          <w:i/>
          <w:iCs/>
          <w:color w:val="222222"/>
          <w:sz w:val="24"/>
          <w:szCs w:val="24"/>
          <w:shd w:val="clear" w:color="auto" w:fill="FFFFFF"/>
        </w:rPr>
        <w:t>Indonesian Journal of Applied Linguistics</w:t>
      </w:r>
      <w:r w:rsidRPr="00140BD1">
        <w:rPr>
          <w:rFonts w:ascii="Times New Roman" w:hAnsi="Times New Roman" w:cs="Times New Roman"/>
          <w:color w:val="222222"/>
          <w:sz w:val="24"/>
          <w:szCs w:val="24"/>
          <w:shd w:val="clear" w:color="auto" w:fill="FFFFFF"/>
        </w:rPr>
        <w:t>, </w:t>
      </w:r>
      <w:r w:rsidRPr="00140BD1">
        <w:rPr>
          <w:rFonts w:ascii="Times New Roman" w:hAnsi="Times New Roman" w:cs="Times New Roman"/>
          <w:i/>
          <w:iCs/>
          <w:color w:val="222222"/>
          <w:sz w:val="24"/>
          <w:szCs w:val="24"/>
          <w:shd w:val="clear" w:color="auto" w:fill="FFFFFF"/>
        </w:rPr>
        <w:t>8</w:t>
      </w:r>
      <w:r w:rsidRPr="00140BD1">
        <w:rPr>
          <w:rFonts w:ascii="Times New Roman" w:hAnsi="Times New Roman" w:cs="Times New Roman"/>
          <w:color w:val="222222"/>
          <w:sz w:val="24"/>
          <w:szCs w:val="24"/>
          <w:shd w:val="clear" w:color="auto" w:fill="FFFFFF"/>
        </w:rPr>
        <w:t>(2), 464-472.</w:t>
      </w:r>
    </w:p>
    <w:p w:rsidR="00A00BF6" w:rsidRPr="00A00BF6" w:rsidRDefault="00A00BF6" w:rsidP="00A00BF6">
      <w:pPr>
        <w:spacing w:line="480" w:lineRule="auto"/>
        <w:ind w:left="720" w:hanging="720"/>
        <w:rPr>
          <w:rFonts w:ascii="Times New Roman" w:eastAsia="Times New Roman" w:hAnsi="Times New Roman" w:cs="Times New Roman"/>
          <w:sz w:val="24"/>
          <w:szCs w:val="24"/>
        </w:rPr>
      </w:pPr>
      <w:r w:rsidRPr="00140BD1">
        <w:rPr>
          <w:rFonts w:ascii="Times New Roman" w:eastAsia="Times New Roman" w:hAnsi="Times New Roman" w:cs="Times New Roman"/>
          <w:sz w:val="24"/>
          <w:szCs w:val="24"/>
          <w:highlight w:val="white"/>
        </w:rPr>
        <w:t>Masters, K. (2018). </w:t>
      </w:r>
      <w:r w:rsidRPr="00140BD1">
        <w:rPr>
          <w:rFonts w:ascii="Times New Roman" w:eastAsia="Times New Roman" w:hAnsi="Times New Roman" w:cs="Times New Roman"/>
          <w:i/>
          <w:sz w:val="24"/>
          <w:szCs w:val="24"/>
          <w:highlight w:val="white"/>
        </w:rPr>
        <w:t>Role development in professional nursing practice</w:t>
      </w:r>
      <w:r w:rsidRPr="00140BD1">
        <w:rPr>
          <w:rFonts w:ascii="Times New Roman" w:eastAsia="Times New Roman" w:hAnsi="Times New Roman" w:cs="Times New Roman"/>
          <w:sz w:val="24"/>
          <w:szCs w:val="24"/>
          <w:highlight w:val="white"/>
        </w:rPr>
        <w:t>. Jones &amp; Bartlett Learning</w:t>
      </w:r>
      <w:r w:rsidRPr="00140BD1">
        <w:rPr>
          <w:rFonts w:ascii="Times New Roman" w:hAnsi="Times New Roman" w:cs="Times New Roman"/>
          <w:sz w:val="24"/>
          <w:szCs w:val="24"/>
          <w:shd w:val="clear" w:color="auto" w:fill="FFFFFF"/>
        </w:rPr>
        <w:t>Bastable, S. B. (2017). </w:t>
      </w:r>
      <w:r w:rsidRPr="00140BD1">
        <w:rPr>
          <w:rFonts w:ascii="Times New Roman" w:hAnsi="Times New Roman" w:cs="Times New Roman"/>
          <w:i/>
          <w:iCs/>
          <w:sz w:val="24"/>
          <w:szCs w:val="24"/>
          <w:shd w:val="clear" w:color="auto" w:fill="FFFFFF"/>
        </w:rPr>
        <w:t>Nurse as educator: Principles of teaching and learning for nursing practice</w:t>
      </w:r>
      <w:r w:rsidRPr="00140BD1">
        <w:rPr>
          <w:rFonts w:ascii="Times New Roman" w:hAnsi="Times New Roman" w:cs="Times New Roman"/>
          <w:sz w:val="24"/>
          <w:szCs w:val="24"/>
          <w:shd w:val="clear" w:color="auto" w:fill="FFFFFF"/>
        </w:rPr>
        <w:t>. Jones &amp; Bartlett Learning.</w:t>
      </w:r>
    </w:p>
    <w:p w:rsidR="00DA6DB7" w:rsidRPr="00140BD1" w:rsidRDefault="00DA6DB7" w:rsidP="00140BD1">
      <w:pPr>
        <w:spacing w:line="480" w:lineRule="auto"/>
        <w:ind w:firstLine="720"/>
        <w:rPr>
          <w:rFonts w:ascii="Times New Roman" w:hAnsi="Times New Roman" w:cs="Times New Roman"/>
          <w:sz w:val="24"/>
          <w:szCs w:val="24"/>
        </w:rPr>
      </w:pPr>
    </w:p>
    <w:p w:rsidR="00DA6DB7" w:rsidRPr="00140BD1" w:rsidRDefault="00DA6DB7" w:rsidP="00140BD1">
      <w:pPr>
        <w:spacing w:line="480" w:lineRule="auto"/>
        <w:ind w:firstLine="720"/>
        <w:rPr>
          <w:rFonts w:ascii="Times New Roman" w:hAnsi="Times New Roman" w:cs="Times New Roman"/>
          <w:sz w:val="24"/>
          <w:szCs w:val="24"/>
        </w:rPr>
      </w:pPr>
    </w:p>
    <w:p w:rsidR="00DA6DB7" w:rsidRPr="00140BD1" w:rsidRDefault="00DA6DB7" w:rsidP="00140BD1">
      <w:pPr>
        <w:spacing w:line="480" w:lineRule="auto"/>
        <w:ind w:firstLine="720"/>
        <w:rPr>
          <w:rFonts w:ascii="Times New Roman" w:hAnsi="Times New Roman" w:cs="Times New Roman"/>
          <w:sz w:val="24"/>
          <w:szCs w:val="24"/>
        </w:rPr>
      </w:pPr>
    </w:p>
    <w:p w:rsidR="00DA6DB7" w:rsidRPr="00140BD1" w:rsidRDefault="00DA6DB7" w:rsidP="00140BD1">
      <w:pPr>
        <w:spacing w:line="480" w:lineRule="auto"/>
        <w:ind w:firstLine="720"/>
        <w:rPr>
          <w:rFonts w:ascii="Times New Roman" w:hAnsi="Times New Roman" w:cs="Times New Roman"/>
          <w:sz w:val="24"/>
          <w:szCs w:val="24"/>
        </w:rPr>
      </w:pPr>
    </w:p>
    <w:p w:rsidR="00DA6DB7" w:rsidRPr="00140BD1" w:rsidRDefault="00DA6DB7" w:rsidP="00140BD1">
      <w:pPr>
        <w:spacing w:line="480" w:lineRule="auto"/>
        <w:ind w:firstLine="720"/>
        <w:rPr>
          <w:rFonts w:ascii="Times New Roman" w:hAnsi="Times New Roman" w:cs="Times New Roman"/>
          <w:sz w:val="24"/>
          <w:szCs w:val="24"/>
        </w:rPr>
      </w:pPr>
    </w:p>
    <w:p w:rsidR="00DA6DB7" w:rsidRPr="00140BD1" w:rsidRDefault="00DA6DB7" w:rsidP="00140BD1">
      <w:pPr>
        <w:spacing w:line="480" w:lineRule="auto"/>
        <w:ind w:firstLine="720"/>
        <w:rPr>
          <w:rFonts w:ascii="Times New Roman" w:hAnsi="Times New Roman" w:cs="Times New Roman"/>
          <w:sz w:val="24"/>
          <w:szCs w:val="24"/>
        </w:rPr>
      </w:pPr>
    </w:p>
    <w:p w:rsidR="00DA6DB7" w:rsidRPr="00140BD1" w:rsidRDefault="00DA6DB7" w:rsidP="00140BD1">
      <w:pPr>
        <w:spacing w:line="480" w:lineRule="auto"/>
        <w:ind w:firstLine="720"/>
        <w:rPr>
          <w:rFonts w:ascii="Times New Roman" w:hAnsi="Times New Roman" w:cs="Times New Roman"/>
          <w:sz w:val="24"/>
          <w:szCs w:val="24"/>
        </w:rPr>
      </w:pPr>
    </w:p>
    <w:p w:rsidR="00DA6DB7" w:rsidRPr="00140BD1" w:rsidRDefault="00DA6DB7" w:rsidP="00140BD1">
      <w:pPr>
        <w:spacing w:line="480" w:lineRule="auto"/>
        <w:ind w:firstLine="720"/>
        <w:rPr>
          <w:rFonts w:ascii="Times New Roman" w:hAnsi="Times New Roman" w:cs="Times New Roman"/>
          <w:sz w:val="24"/>
          <w:szCs w:val="24"/>
        </w:rPr>
      </w:pPr>
    </w:p>
    <w:p w:rsidR="00DA6DB7" w:rsidRPr="00140BD1" w:rsidRDefault="00DA6DB7" w:rsidP="00140BD1">
      <w:pPr>
        <w:spacing w:line="480" w:lineRule="auto"/>
        <w:ind w:firstLine="720"/>
        <w:rPr>
          <w:rFonts w:ascii="Times New Roman" w:hAnsi="Times New Roman" w:cs="Times New Roman"/>
          <w:sz w:val="24"/>
          <w:szCs w:val="24"/>
        </w:rPr>
      </w:pPr>
    </w:p>
    <w:sectPr w:rsidR="00DA6DB7" w:rsidRPr="00140BD1" w:rsidSect="00DA6DB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1457" w:rsidRDefault="003C1457" w:rsidP="00DA6DB7">
      <w:pPr>
        <w:spacing w:after="0" w:line="240" w:lineRule="auto"/>
      </w:pPr>
      <w:r>
        <w:separator/>
      </w:r>
    </w:p>
  </w:endnote>
  <w:endnote w:type="continuationSeparator" w:id="1">
    <w:p w:rsidR="003C1457" w:rsidRDefault="003C1457" w:rsidP="00DA6DB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1457" w:rsidRDefault="003C1457" w:rsidP="00DA6DB7">
      <w:pPr>
        <w:spacing w:after="0" w:line="240" w:lineRule="auto"/>
      </w:pPr>
      <w:r>
        <w:separator/>
      </w:r>
    </w:p>
  </w:footnote>
  <w:footnote w:type="continuationSeparator" w:id="1">
    <w:p w:rsidR="003C1457" w:rsidRDefault="003C1457" w:rsidP="00DA6DB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01768949"/>
      <w:docPartObj>
        <w:docPartGallery w:val="Page Numbers (Top of Page)"/>
        <w:docPartUnique/>
      </w:docPartObj>
    </w:sdtPr>
    <w:sdtEndPr>
      <w:rPr>
        <w:noProof/>
      </w:rPr>
    </w:sdtEndPr>
    <w:sdtContent>
      <w:p w:rsidR="00DA6DB7" w:rsidRPr="00DA6DB7" w:rsidRDefault="00DA6DB7" w:rsidP="00DA6DB7">
        <w:pPr>
          <w:pStyle w:val="Header"/>
          <w:rPr>
            <w:rFonts w:ascii="Times New Roman" w:hAnsi="Times New Roman" w:cs="Times New Roman"/>
            <w:sz w:val="24"/>
            <w:szCs w:val="24"/>
          </w:rPr>
        </w:pPr>
        <w:r w:rsidRPr="00DA6DB7">
          <w:rPr>
            <w:rFonts w:ascii="Times New Roman" w:eastAsia="Times New Roman" w:hAnsi="Times New Roman" w:cs="Times New Roman"/>
            <w:color w:val="0E101A"/>
            <w:sz w:val="24"/>
            <w:szCs w:val="24"/>
          </w:rPr>
          <w:t>PERSONAL TEACHING PHILOSOPHY PART II</w:t>
        </w:r>
        <w:r>
          <w:rPr>
            <w:rFonts w:ascii="Times New Roman" w:eastAsia="Times New Roman" w:hAnsi="Times New Roman" w:cs="Times New Roman"/>
            <w:color w:val="0E101A"/>
            <w:sz w:val="24"/>
            <w:szCs w:val="24"/>
          </w:rPr>
          <w:tab/>
        </w:r>
        <w:r w:rsidR="0086346D" w:rsidRPr="00DA6DB7">
          <w:rPr>
            <w:rFonts w:ascii="Times New Roman" w:hAnsi="Times New Roman" w:cs="Times New Roman"/>
            <w:sz w:val="24"/>
            <w:szCs w:val="24"/>
          </w:rPr>
          <w:fldChar w:fldCharType="begin"/>
        </w:r>
        <w:r w:rsidRPr="00DA6DB7">
          <w:rPr>
            <w:rFonts w:ascii="Times New Roman" w:hAnsi="Times New Roman" w:cs="Times New Roman"/>
            <w:sz w:val="24"/>
            <w:szCs w:val="24"/>
          </w:rPr>
          <w:instrText xml:space="preserve"> PAGE   \* MERGEFORMAT </w:instrText>
        </w:r>
        <w:r w:rsidR="0086346D" w:rsidRPr="00DA6DB7">
          <w:rPr>
            <w:rFonts w:ascii="Times New Roman" w:hAnsi="Times New Roman" w:cs="Times New Roman"/>
            <w:sz w:val="24"/>
            <w:szCs w:val="24"/>
          </w:rPr>
          <w:fldChar w:fldCharType="separate"/>
        </w:r>
        <w:r w:rsidR="00610150">
          <w:rPr>
            <w:rFonts w:ascii="Times New Roman" w:hAnsi="Times New Roman" w:cs="Times New Roman"/>
            <w:noProof/>
            <w:sz w:val="24"/>
            <w:szCs w:val="24"/>
          </w:rPr>
          <w:t>5</w:t>
        </w:r>
        <w:r w:rsidR="0086346D" w:rsidRPr="00DA6DB7">
          <w:rPr>
            <w:rFonts w:ascii="Times New Roman" w:hAnsi="Times New Roman" w:cs="Times New Roman"/>
            <w:noProof/>
            <w:sz w:val="24"/>
            <w:szCs w:val="24"/>
          </w:rPr>
          <w:fldChar w:fldCharType="end"/>
        </w:r>
      </w:p>
    </w:sdtContent>
  </w:sdt>
  <w:p w:rsidR="00DA6DB7" w:rsidRPr="00DA6DB7" w:rsidRDefault="00DA6DB7">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DB7" w:rsidRPr="00DA6DB7" w:rsidRDefault="00DA6DB7" w:rsidP="00DA6DB7">
    <w:pPr>
      <w:spacing w:after="0" w:line="480" w:lineRule="auto"/>
      <w:rPr>
        <w:rFonts w:ascii="Times New Roman" w:eastAsia="Times New Roman" w:hAnsi="Times New Roman" w:cs="Times New Roman"/>
        <w:color w:val="0E101A"/>
        <w:sz w:val="24"/>
        <w:szCs w:val="24"/>
      </w:rPr>
    </w:pPr>
    <w:r w:rsidRPr="00DA6DB7">
      <w:rPr>
        <w:rFonts w:ascii="Times New Roman" w:hAnsi="Times New Roman" w:cs="Times New Roman"/>
        <w:sz w:val="24"/>
        <w:szCs w:val="24"/>
      </w:rPr>
      <w:t xml:space="preserve">Running head: </w:t>
    </w:r>
    <w:r w:rsidRPr="00DA6DB7">
      <w:rPr>
        <w:rFonts w:ascii="Times New Roman" w:eastAsia="Times New Roman" w:hAnsi="Times New Roman" w:cs="Times New Roman"/>
        <w:color w:val="0E101A"/>
        <w:sz w:val="24"/>
        <w:szCs w:val="24"/>
      </w:rPr>
      <w:t xml:space="preserve">PERSONAL TEACHING PHILOSOPHY PART II </w:t>
    </w:r>
    <w:r>
      <w:rPr>
        <w:rFonts w:ascii="Times New Roman" w:eastAsia="Times New Roman" w:hAnsi="Times New Roman" w:cs="Times New Roman"/>
        <w:color w:val="0E101A"/>
        <w:sz w:val="24"/>
        <w:szCs w:val="24"/>
      </w:rPr>
      <w:tab/>
    </w:r>
    <w:r>
      <w:rPr>
        <w:rFonts w:ascii="Times New Roman" w:eastAsia="Times New Roman" w:hAnsi="Times New Roman" w:cs="Times New Roman"/>
        <w:color w:val="0E101A"/>
        <w:sz w:val="24"/>
        <w:szCs w:val="24"/>
      </w:rPr>
      <w:tab/>
    </w:r>
    <w:r>
      <w:rPr>
        <w:rFonts w:ascii="Times New Roman" w:eastAsia="Times New Roman" w:hAnsi="Times New Roman" w:cs="Times New Roman"/>
        <w:color w:val="0E101A"/>
        <w:sz w:val="24"/>
        <w:szCs w:val="24"/>
      </w:rPr>
      <w:tab/>
    </w:r>
    <w:r w:rsidRPr="00DA6DB7">
      <w:rPr>
        <w:rFonts w:ascii="Times New Roman" w:eastAsia="Times New Roman" w:hAnsi="Times New Roman" w:cs="Times New Roman"/>
        <w:color w:val="0E101A"/>
        <w:sz w:val="24"/>
        <w:szCs w:val="24"/>
      </w:rPr>
      <w:t>1</w:t>
    </w:r>
  </w:p>
  <w:p w:rsidR="00DA6DB7" w:rsidRPr="00DA6DB7" w:rsidRDefault="00DA6DB7">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A6DB7"/>
    <w:rsid w:val="0008614B"/>
    <w:rsid w:val="000D3CCA"/>
    <w:rsid w:val="000F231B"/>
    <w:rsid w:val="00140BD1"/>
    <w:rsid w:val="00154665"/>
    <w:rsid w:val="001C0817"/>
    <w:rsid w:val="001F0F48"/>
    <w:rsid w:val="002A6003"/>
    <w:rsid w:val="002C0A14"/>
    <w:rsid w:val="003C1457"/>
    <w:rsid w:val="00610150"/>
    <w:rsid w:val="00630B01"/>
    <w:rsid w:val="00720069"/>
    <w:rsid w:val="007D3A83"/>
    <w:rsid w:val="00823048"/>
    <w:rsid w:val="00854C1A"/>
    <w:rsid w:val="0086346D"/>
    <w:rsid w:val="009655D6"/>
    <w:rsid w:val="009B63CD"/>
    <w:rsid w:val="00A00BF6"/>
    <w:rsid w:val="00A4309A"/>
    <w:rsid w:val="00B43C3A"/>
    <w:rsid w:val="00BC4F2C"/>
    <w:rsid w:val="00C302EA"/>
    <w:rsid w:val="00CA19F2"/>
    <w:rsid w:val="00DA6DB7"/>
    <w:rsid w:val="00EB26A4"/>
    <w:rsid w:val="00EC4368"/>
    <w:rsid w:val="00EF6FC1"/>
    <w:rsid w:val="00F123D2"/>
    <w:rsid w:val="00FC330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3C3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6D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6DB7"/>
  </w:style>
  <w:style w:type="paragraph" w:styleId="Footer">
    <w:name w:val="footer"/>
    <w:basedOn w:val="Normal"/>
    <w:link w:val="FooterChar"/>
    <w:uiPriority w:val="99"/>
    <w:unhideWhenUsed/>
    <w:rsid w:val="00DA6D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6DB7"/>
  </w:style>
  <w:style w:type="paragraph" w:styleId="NormalWeb">
    <w:name w:val="Normal (Web)"/>
    <w:basedOn w:val="Normal"/>
    <w:uiPriority w:val="99"/>
    <w:unhideWhenUsed/>
    <w:rsid w:val="00140BD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40BD1"/>
    <w:rPr>
      <w:b/>
      <w:bCs/>
    </w:rPr>
  </w:style>
  <w:style w:type="character" w:styleId="Emphasis">
    <w:name w:val="Emphasis"/>
    <w:basedOn w:val="DefaultParagraphFont"/>
    <w:uiPriority w:val="20"/>
    <w:qFormat/>
    <w:rsid w:val="00140BD1"/>
    <w:rPr>
      <w:i/>
      <w:iCs/>
    </w:rPr>
  </w:style>
</w:styles>
</file>

<file path=word/webSettings.xml><?xml version="1.0" encoding="utf-8"?>
<w:webSettings xmlns:r="http://schemas.openxmlformats.org/officeDocument/2006/relationships" xmlns:w="http://schemas.openxmlformats.org/wordprocessingml/2006/main">
  <w:divs>
    <w:div w:id="753237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1562</Words>
  <Characters>8909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2020-09-17T18:40:00Z</dcterms:created>
  <dcterms:modified xsi:type="dcterms:W3CDTF">2020-09-17T18:40:00Z</dcterms:modified>
</cp:coreProperties>
</file>